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7F724" w14:textId="291129A3" w:rsidR="00025A5F" w:rsidRPr="00A508B1" w:rsidRDefault="00B87B74" w:rsidP="00A60AD2">
      <w:pPr>
        <w:tabs>
          <w:tab w:val="right" w:pos="10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508B1">
        <w:rPr>
          <w:rFonts w:ascii="Arial" w:hAnsi="Arial" w:cs="Arial"/>
          <w:b/>
          <w:bCs/>
        </w:rPr>
        <w:t xml:space="preserve">Re- Entry </w:t>
      </w:r>
      <w:r w:rsidR="00025A5F" w:rsidRPr="00A508B1">
        <w:rPr>
          <w:rFonts w:ascii="Arial" w:hAnsi="Arial" w:cs="Arial"/>
          <w:b/>
          <w:bCs/>
        </w:rPr>
        <w:t xml:space="preserve">Implementation </w:t>
      </w:r>
      <w:r w:rsidR="00273983" w:rsidRPr="00A508B1">
        <w:rPr>
          <w:rFonts w:ascii="Arial" w:hAnsi="Arial" w:cs="Arial"/>
          <w:b/>
          <w:bCs/>
        </w:rPr>
        <w:t xml:space="preserve">for </w:t>
      </w:r>
      <w:r w:rsidR="00AC5C11" w:rsidRPr="00A508B1">
        <w:rPr>
          <w:rFonts w:ascii="Arial" w:hAnsi="Arial" w:cs="Arial"/>
          <w:u w:val="single"/>
        </w:rPr>
        <w:t xml:space="preserve">School Authority </w:t>
      </w:r>
      <w:r w:rsidR="00025A5F" w:rsidRPr="00A508B1">
        <w:rPr>
          <w:rFonts w:ascii="Arial" w:hAnsi="Arial" w:cs="Arial"/>
          <w:b/>
          <w:bCs/>
        </w:rPr>
        <w:tab/>
      </w:r>
    </w:p>
    <w:p w14:paraId="6780E443" w14:textId="55311870" w:rsidR="00025A5F" w:rsidRPr="00A508B1" w:rsidRDefault="005D6914" w:rsidP="001705B5">
      <w:pPr>
        <w:tabs>
          <w:tab w:val="left" w:pos="720"/>
          <w:tab w:val="left" w:pos="1440"/>
          <w:tab w:val="left" w:pos="5985"/>
        </w:tabs>
        <w:rPr>
          <w:rFonts w:ascii="Arial" w:hAnsi="Arial" w:cs="Arial"/>
        </w:rPr>
      </w:pPr>
      <w:r w:rsidRPr="00A508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855564" wp14:editId="03F4F0BB">
                <wp:simplePos x="0" y="0"/>
                <wp:positionH relativeFrom="margin">
                  <wp:posOffset>-114300</wp:posOffset>
                </wp:positionH>
                <wp:positionV relativeFrom="paragraph">
                  <wp:posOffset>48895</wp:posOffset>
                </wp:positionV>
                <wp:extent cx="4800600" cy="25717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006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6E3052" w14:textId="11CDD8E9" w:rsidR="00025A5F" w:rsidRPr="00A508B1" w:rsidRDefault="00025A5F" w:rsidP="001705B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231F20"/>
                              </w:rPr>
                            </w:pPr>
                            <w:r w:rsidRPr="00A508B1">
                              <w:rPr>
                                <w:rFonts w:ascii="Arial" w:hAnsi="Arial" w:cs="Arial"/>
                                <w:b/>
                                <w:color w:val="231F20"/>
                              </w:rPr>
                              <w:t>Shared Responsibility</w:t>
                            </w:r>
                            <w:r w:rsidRPr="00A508B1"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 is a commitment among education stakeholders</w:t>
                            </w:r>
                            <w:r w:rsidR="00A508B1"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 -</w:t>
                            </w:r>
                            <w:r w:rsidRPr="00A508B1"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 </w:t>
                            </w:r>
                          </w:p>
                          <w:p w14:paraId="044081A6" w14:textId="77777777" w:rsidR="00025A5F" w:rsidRPr="00A508B1" w:rsidRDefault="00025A5F" w:rsidP="001705B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231F20"/>
                              </w:rPr>
                            </w:pPr>
                            <w:r w:rsidRPr="00A508B1">
                              <w:rPr>
                                <w:rFonts w:ascii="Arial" w:hAnsi="Arial" w:cs="Arial"/>
                                <w:color w:val="231F20"/>
                              </w:rPr>
                              <w:t>Alberta Education staff, jurisdictional and school leaders, teachers,</w:t>
                            </w:r>
                          </w:p>
                          <w:p w14:paraId="39BA7833" w14:textId="77777777" w:rsidR="00025A5F" w:rsidRPr="00A508B1" w:rsidRDefault="00025A5F" w:rsidP="001705B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231F20"/>
                              </w:rPr>
                            </w:pPr>
                            <w:r w:rsidRPr="00A508B1">
                              <w:rPr>
                                <w:rFonts w:ascii="Arial" w:hAnsi="Arial" w:cs="Arial"/>
                                <w:color w:val="231F20"/>
                              </w:rPr>
                              <w:t>professional learning providers, students, parents, and school councils –</w:t>
                            </w:r>
                          </w:p>
                          <w:p w14:paraId="41A20D86" w14:textId="77777777" w:rsidR="00025A5F" w:rsidRPr="00A508B1" w:rsidRDefault="00025A5F" w:rsidP="001705B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231F20"/>
                              </w:rPr>
                            </w:pPr>
                            <w:r w:rsidRPr="00A508B1">
                              <w:rPr>
                                <w:rFonts w:ascii="Arial" w:hAnsi="Arial" w:cs="Arial"/>
                                <w:color w:val="231F20"/>
                              </w:rPr>
                              <w:t>to develop a shared understanding of and commitment to their respective</w:t>
                            </w:r>
                          </w:p>
                          <w:p w14:paraId="00EDB516" w14:textId="77777777" w:rsidR="00025A5F" w:rsidRPr="00A508B1" w:rsidRDefault="00025A5F" w:rsidP="001705B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231F20"/>
                              </w:rPr>
                            </w:pPr>
                            <w:r w:rsidRPr="00A508B1">
                              <w:rPr>
                                <w:rFonts w:ascii="Arial" w:hAnsi="Arial" w:cs="Arial"/>
                                <w:color w:val="231F20"/>
                              </w:rPr>
                              <w:t>roles and responsibilities to support implementation. In some cases</w:t>
                            </w:r>
                          </w:p>
                          <w:p w14:paraId="3A48B395" w14:textId="77777777" w:rsidR="00025A5F" w:rsidRPr="00A508B1" w:rsidRDefault="00025A5F" w:rsidP="001705B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231F20"/>
                              </w:rPr>
                            </w:pPr>
                            <w:r w:rsidRPr="00A508B1">
                              <w:rPr>
                                <w:rFonts w:ascii="Arial" w:hAnsi="Arial" w:cs="Arial"/>
                                <w:color w:val="231F20"/>
                              </w:rPr>
                              <w:t>education stakeholders’ implementation support responsibilities might be</w:t>
                            </w:r>
                          </w:p>
                          <w:p w14:paraId="121E2384" w14:textId="77777777" w:rsidR="00025A5F" w:rsidRPr="00A508B1" w:rsidRDefault="00025A5F" w:rsidP="001705B5">
                            <w:pPr>
                              <w:jc w:val="both"/>
                              <w:rPr>
                                <w:rFonts w:ascii="Arial" w:hAnsi="Arial" w:cs="Arial"/>
                                <w:color w:val="231F20"/>
                              </w:rPr>
                            </w:pPr>
                            <w:r w:rsidRPr="00A508B1">
                              <w:rPr>
                                <w:rFonts w:ascii="Arial" w:hAnsi="Arial" w:cs="Arial"/>
                                <w:color w:val="231F20"/>
                              </w:rPr>
                              <w:t>shared, in other instances they will have distinct responsibilities.</w:t>
                            </w:r>
                          </w:p>
                          <w:p w14:paraId="2945295D" w14:textId="77777777" w:rsidR="00B87B74" w:rsidRPr="00A508B1" w:rsidRDefault="00025A5F" w:rsidP="001705B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  <w:r w:rsidRPr="00A508B1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Who is involved with developing this implementation plan?</w:t>
                            </w:r>
                          </w:p>
                          <w:p w14:paraId="5D50A748" w14:textId="77777777" w:rsidR="00B87B74" w:rsidRPr="00A508B1" w:rsidRDefault="00B87B74" w:rsidP="001705B5">
                            <w:pPr>
                              <w:jc w:val="both"/>
                              <w:rPr>
                                <w:rFonts w:ascii="Arial" w:hAnsi="Arial" w:cs="Arial"/>
                                <w:color w:val="231F20"/>
                              </w:rPr>
                            </w:pPr>
                            <w:r w:rsidRPr="00A508B1"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e.g., system team? ATA? CUPE? School Leaders? </w:t>
                            </w:r>
                          </w:p>
                          <w:p w14:paraId="7A2E4E78" w14:textId="77777777" w:rsidR="00025A5F" w:rsidRPr="00A508B1" w:rsidRDefault="00B87B74" w:rsidP="001705B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508B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How have we engaged the community?</w:t>
                            </w:r>
                          </w:p>
                          <w:p w14:paraId="5D853F36" w14:textId="77777777" w:rsidR="00B87B74" w:rsidRPr="00A508B1" w:rsidRDefault="00B87B74" w:rsidP="001705B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508B1">
                              <w:rPr>
                                <w:rFonts w:ascii="Arial" w:hAnsi="Arial" w:cs="Arial"/>
                              </w:rPr>
                              <w:t>RE- entry re survey?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5556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9pt;margin-top:3.85pt;width:378pt;height:20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" stroked="f">
                <v:textbox>
                  <w:txbxContent>
                    <w:p w14:paraId="1E6E3052" w14:textId="11CDD8E9" w:rsidR="00025A5F" w:rsidRPr="00A508B1" w:rsidRDefault="00025A5F" w:rsidP="001705B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231F20"/>
                        </w:rPr>
                      </w:pPr>
                      <w:r w:rsidRPr="00A508B1">
                        <w:rPr>
                          <w:rFonts w:ascii="Arial" w:hAnsi="Arial" w:cs="Arial"/>
                          <w:b/>
                          <w:color w:val="231F20"/>
                        </w:rPr>
                        <w:t>Shared Responsibility</w:t>
                      </w:r>
                      <w:r w:rsidRPr="00A508B1">
                        <w:rPr>
                          <w:rFonts w:ascii="Arial" w:hAnsi="Arial" w:cs="Arial"/>
                          <w:color w:val="231F20"/>
                        </w:rPr>
                        <w:t xml:space="preserve"> is a commitment among education stakeholders</w:t>
                      </w:r>
                      <w:r w:rsidR="00A508B1">
                        <w:rPr>
                          <w:rFonts w:ascii="Arial" w:hAnsi="Arial" w:cs="Arial"/>
                          <w:color w:val="231F20"/>
                        </w:rPr>
                        <w:t xml:space="preserve"> -</w:t>
                      </w:r>
                      <w:r w:rsidRPr="00A508B1">
                        <w:rPr>
                          <w:rFonts w:ascii="Arial" w:hAnsi="Arial" w:cs="Arial"/>
                          <w:color w:val="231F20"/>
                        </w:rPr>
                        <w:t xml:space="preserve"> </w:t>
                      </w:r>
                    </w:p>
                    <w:p w14:paraId="044081A6" w14:textId="77777777" w:rsidR="00025A5F" w:rsidRPr="00A508B1" w:rsidRDefault="00025A5F" w:rsidP="001705B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231F20"/>
                        </w:rPr>
                      </w:pPr>
                      <w:r w:rsidRPr="00A508B1">
                        <w:rPr>
                          <w:rFonts w:ascii="Arial" w:hAnsi="Arial" w:cs="Arial"/>
                          <w:color w:val="231F20"/>
                        </w:rPr>
                        <w:t>Alberta Education staff, jurisdictional and school leaders, teachers,</w:t>
                      </w:r>
                    </w:p>
                    <w:p w14:paraId="39BA7833" w14:textId="77777777" w:rsidR="00025A5F" w:rsidRPr="00A508B1" w:rsidRDefault="00025A5F" w:rsidP="001705B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231F20"/>
                        </w:rPr>
                      </w:pPr>
                      <w:r w:rsidRPr="00A508B1">
                        <w:rPr>
                          <w:rFonts w:ascii="Arial" w:hAnsi="Arial" w:cs="Arial"/>
                          <w:color w:val="231F20"/>
                        </w:rPr>
                        <w:t>professional learning providers, students, parents, and school councils –</w:t>
                      </w:r>
                    </w:p>
                    <w:p w14:paraId="41A20D86" w14:textId="77777777" w:rsidR="00025A5F" w:rsidRPr="00A508B1" w:rsidRDefault="00025A5F" w:rsidP="001705B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231F20"/>
                        </w:rPr>
                      </w:pPr>
                      <w:r w:rsidRPr="00A508B1">
                        <w:rPr>
                          <w:rFonts w:ascii="Arial" w:hAnsi="Arial" w:cs="Arial"/>
                          <w:color w:val="231F20"/>
                        </w:rPr>
                        <w:t>to develop a shared understanding of and commitment to their respective</w:t>
                      </w:r>
                    </w:p>
                    <w:p w14:paraId="00EDB516" w14:textId="77777777" w:rsidR="00025A5F" w:rsidRPr="00A508B1" w:rsidRDefault="00025A5F" w:rsidP="001705B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231F20"/>
                        </w:rPr>
                      </w:pPr>
                      <w:r w:rsidRPr="00A508B1">
                        <w:rPr>
                          <w:rFonts w:ascii="Arial" w:hAnsi="Arial" w:cs="Arial"/>
                          <w:color w:val="231F20"/>
                        </w:rPr>
                        <w:t>roles and responsibilities to support implementation. In some cases</w:t>
                      </w:r>
                    </w:p>
                    <w:p w14:paraId="3A48B395" w14:textId="77777777" w:rsidR="00025A5F" w:rsidRPr="00A508B1" w:rsidRDefault="00025A5F" w:rsidP="001705B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231F20"/>
                        </w:rPr>
                      </w:pPr>
                      <w:r w:rsidRPr="00A508B1">
                        <w:rPr>
                          <w:rFonts w:ascii="Arial" w:hAnsi="Arial" w:cs="Arial"/>
                          <w:color w:val="231F20"/>
                        </w:rPr>
                        <w:t>education stakeholders’ implementation support responsibilities might be</w:t>
                      </w:r>
                    </w:p>
                    <w:p w14:paraId="121E2384" w14:textId="77777777" w:rsidR="00025A5F" w:rsidRPr="00A508B1" w:rsidRDefault="00025A5F" w:rsidP="001705B5">
                      <w:pPr>
                        <w:jc w:val="both"/>
                        <w:rPr>
                          <w:rFonts w:ascii="Arial" w:hAnsi="Arial" w:cs="Arial"/>
                          <w:color w:val="231F20"/>
                        </w:rPr>
                      </w:pPr>
                      <w:r w:rsidRPr="00A508B1">
                        <w:rPr>
                          <w:rFonts w:ascii="Arial" w:hAnsi="Arial" w:cs="Arial"/>
                          <w:color w:val="231F20"/>
                        </w:rPr>
                        <w:t>shared, in other instances they will have distinct responsibilities.</w:t>
                      </w:r>
                    </w:p>
                    <w:p w14:paraId="2945295D" w14:textId="77777777" w:rsidR="00B87B74" w:rsidRPr="00A508B1" w:rsidRDefault="00025A5F" w:rsidP="001705B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  <w:r w:rsidRPr="00A508B1"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Who is involved with developing this implementation plan?</w:t>
                      </w:r>
                    </w:p>
                    <w:p w14:paraId="5D50A748" w14:textId="77777777" w:rsidR="00B87B74" w:rsidRPr="00A508B1" w:rsidRDefault="00B87B74" w:rsidP="001705B5">
                      <w:pPr>
                        <w:jc w:val="both"/>
                        <w:rPr>
                          <w:rFonts w:ascii="Arial" w:hAnsi="Arial" w:cs="Arial"/>
                          <w:color w:val="231F20"/>
                        </w:rPr>
                      </w:pPr>
                      <w:r w:rsidRPr="00A508B1">
                        <w:rPr>
                          <w:rFonts w:ascii="Arial" w:hAnsi="Arial" w:cs="Arial"/>
                          <w:color w:val="231F20"/>
                        </w:rPr>
                        <w:t xml:space="preserve">e.g., system team? ATA? CUPE? School Leaders? </w:t>
                      </w:r>
                    </w:p>
                    <w:p w14:paraId="7A2E4E78" w14:textId="77777777" w:rsidR="00025A5F" w:rsidRPr="00A508B1" w:rsidRDefault="00B87B74" w:rsidP="001705B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508B1">
                        <w:rPr>
                          <w:rFonts w:ascii="Arial" w:hAnsi="Arial" w:cs="Arial"/>
                          <w:b/>
                          <w:bCs/>
                        </w:rPr>
                        <w:t>How have we engaged the community?</w:t>
                      </w:r>
                    </w:p>
                    <w:p w14:paraId="5D853F36" w14:textId="77777777" w:rsidR="00B87B74" w:rsidRPr="00A508B1" w:rsidRDefault="00B87B74" w:rsidP="001705B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A508B1">
                        <w:rPr>
                          <w:rFonts w:ascii="Arial" w:hAnsi="Arial" w:cs="Arial"/>
                        </w:rPr>
                        <w:t>RE- entry re survey?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C1C36B" w14:textId="1127FB97" w:rsidR="00025A5F" w:rsidRPr="00A508B1" w:rsidRDefault="00A508B1" w:rsidP="001705B5">
      <w:pPr>
        <w:tabs>
          <w:tab w:val="left" w:pos="720"/>
          <w:tab w:val="left" w:pos="1440"/>
          <w:tab w:val="left" w:pos="5985"/>
        </w:tabs>
        <w:rPr>
          <w:rFonts w:ascii="Arial" w:hAnsi="Arial" w:cs="Arial"/>
        </w:rPr>
      </w:pPr>
      <w:r w:rsidRPr="00A508B1">
        <w:rPr>
          <w:rFonts w:ascii="Arial" w:hAnsi="Arial" w:cs="Arial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2E17E" wp14:editId="1EDD8FC7">
                <wp:simplePos x="0" y="0"/>
                <wp:positionH relativeFrom="column">
                  <wp:posOffset>5128260</wp:posOffset>
                </wp:positionH>
                <wp:positionV relativeFrom="paragraph">
                  <wp:posOffset>12065</wp:posOffset>
                </wp:positionV>
                <wp:extent cx="1445260" cy="712470"/>
                <wp:effectExtent l="0" t="0" r="1524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260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8F0E8B" w14:textId="3549C3ED" w:rsidR="005D6914" w:rsidRPr="00A508B1" w:rsidRDefault="005D691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508B1">
                              <w:rPr>
                                <w:rFonts w:ascii="Arial" w:hAnsi="Arial" w:cs="Arial"/>
                              </w:rPr>
                              <w:t>Your school authority logo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2E17E" id="Text Box 4" o:spid="_x0000_s1027" type="#_x0000_t202" style="position:absolute;margin-left:403.8pt;margin-top:.95pt;width:113.8pt;height:5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" fillcolor="white [3201]" strokeweight=".5pt">
                <v:textbox>
                  <w:txbxContent>
                    <w:p w14:paraId="228F0E8B" w14:textId="3549C3ED" w:rsidR="005D6914" w:rsidRPr="00A508B1" w:rsidRDefault="005D6914">
                      <w:pPr>
                        <w:rPr>
                          <w:rFonts w:ascii="Arial" w:hAnsi="Arial" w:cs="Arial"/>
                        </w:rPr>
                      </w:pPr>
                      <w:r w:rsidRPr="00A508B1">
                        <w:rPr>
                          <w:rFonts w:ascii="Arial" w:hAnsi="Arial" w:cs="Arial"/>
                        </w:rPr>
                        <w:t>Your school authority logo here.</w:t>
                      </w:r>
                    </w:p>
                  </w:txbxContent>
                </v:textbox>
              </v:shape>
            </w:pict>
          </mc:Fallback>
        </mc:AlternateContent>
      </w:r>
      <w:r w:rsidR="00025A5F" w:rsidRPr="00A508B1">
        <w:rPr>
          <w:rFonts w:ascii="Arial" w:hAnsi="Arial" w:cs="Arial"/>
        </w:rPr>
        <w:tab/>
      </w:r>
    </w:p>
    <w:p w14:paraId="6272BAFB" w14:textId="154BDEDD" w:rsidR="00025A5F" w:rsidRPr="00A508B1" w:rsidRDefault="00025A5F" w:rsidP="001705B5">
      <w:pPr>
        <w:rPr>
          <w:rFonts w:ascii="Arial" w:hAnsi="Arial" w:cs="Arial"/>
          <w:color w:val="231F20"/>
        </w:rPr>
      </w:pPr>
    </w:p>
    <w:p w14:paraId="667C2A97" w14:textId="480854AB" w:rsidR="00025A5F" w:rsidRPr="00A508B1" w:rsidRDefault="00025A5F" w:rsidP="001705B5">
      <w:pPr>
        <w:rPr>
          <w:rFonts w:ascii="Arial" w:hAnsi="Arial" w:cs="Arial"/>
          <w:color w:val="231F20"/>
        </w:rPr>
      </w:pPr>
    </w:p>
    <w:p w14:paraId="447AC2EA" w14:textId="77777777" w:rsidR="00025A5F" w:rsidRPr="00A508B1" w:rsidRDefault="00025A5F" w:rsidP="001705B5">
      <w:pPr>
        <w:rPr>
          <w:rFonts w:ascii="Arial" w:hAnsi="Arial" w:cs="Arial"/>
          <w:color w:val="231F20"/>
        </w:rPr>
      </w:pPr>
    </w:p>
    <w:p w14:paraId="34945F9A" w14:textId="77777777" w:rsidR="00025A5F" w:rsidRPr="00A508B1" w:rsidRDefault="00025A5F" w:rsidP="001705B5">
      <w:pPr>
        <w:rPr>
          <w:rFonts w:ascii="Arial" w:hAnsi="Arial" w:cs="Arial"/>
        </w:rPr>
      </w:pPr>
    </w:p>
    <w:p w14:paraId="4576CF62" w14:textId="6DB2ADBD" w:rsidR="00273983" w:rsidRDefault="00273983">
      <w:pPr>
        <w:rPr>
          <w:rFonts w:ascii="Arial" w:hAnsi="Arial" w:cs="Arial"/>
        </w:rPr>
      </w:pPr>
    </w:p>
    <w:p w14:paraId="7AC02471" w14:textId="77777777" w:rsidR="00A508B1" w:rsidRPr="00A508B1" w:rsidRDefault="00A508B1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147" w:tblpY="402"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6"/>
        <w:gridCol w:w="2551"/>
        <w:gridCol w:w="2693"/>
        <w:gridCol w:w="2699"/>
      </w:tblGrid>
      <w:tr w:rsidR="00B87B74" w:rsidRPr="00A508B1" w14:paraId="0F315443" w14:textId="77777777" w:rsidTr="00A508B1">
        <w:tc>
          <w:tcPr>
            <w:tcW w:w="3256" w:type="dxa"/>
          </w:tcPr>
          <w:p w14:paraId="5D546DF3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t>Essential Condition</w:t>
            </w:r>
          </w:p>
        </w:tc>
        <w:tc>
          <w:tcPr>
            <w:tcW w:w="2551" w:type="dxa"/>
          </w:tcPr>
          <w:p w14:paraId="0B0AE2BD" w14:textId="77777777" w:rsidR="00653515" w:rsidRPr="00A508B1" w:rsidRDefault="00653515" w:rsidP="00A508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508B1">
              <w:rPr>
                <w:rFonts w:ascii="Arial" w:hAnsi="Arial" w:cs="Arial"/>
                <w:b/>
                <w:bCs/>
              </w:rPr>
              <w:t>Outcome</w:t>
            </w:r>
          </w:p>
          <w:p w14:paraId="3BA92FDF" w14:textId="52957699" w:rsidR="00B87B74" w:rsidRPr="00A508B1" w:rsidRDefault="00653515" w:rsidP="00A508B1">
            <w:pPr>
              <w:spacing w:before="240" w:after="0" w:line="240" w:lineRule="auto"/>
              <w:rPr>
                <w:rFonts w:ascii="Arial" w:hAnsi="Arial" w:cs="Arial"/>
                <w:b/>
              </w:rPr>
            </w:pPr>
            <w:r w:rsidRPr="00A508B1">
              <w:rPr>
                <w:rFonts w:ascii="Arial" w:hAnsi="Arial" w:cs="Arial"/>
              </w:rPr>
              <w:t xml:space="preserve">(Measurable </w:t>
            </w:r>
            <w:r w:rsidR="00A508B1" w:rsidRPr="00A508B1">
              <w:rPr>
                <w:rFonts w:ascii="Arial" w:hAnsi="Arial" w:cs="Arial"/>
              </w:rPr>
              <w:t>result</w:t>
            </w:r>
            <w:r w:rsidRPr="00A508B1">
              <w:rPr>
                <w:rFonts w:ascii="Arial" w:hAnsi="Arial" w:cs="Arial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E4EA790" w14:textId="77777777" w:rsidR="009C1F78" w:rsidRPr="00A508B1" w:rsidRDefault="009C1F78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t xml:space="preserve">How will we find out if our efforts are having an impact? What </w:t>
            </w:r>
            <w:r w:rsidRPr="00A508B1">
              <w:rPr>
                <w:rFonts w:ascii="Arial" w:hAnsi="Arial" w:cs="Arial"/>
                <w:b/>
                <w:bCs/>
              </w:rPr>
              <w:t xml:space="preserve">measures </w:t>
            </w:r>
            <w:r w:rsidRPr="00A508B1">
              <w:rPr>
                <w:rFonts w:ascii="Arial" w:hAnsi="Arial" w:cs="Arial"/>
              </w:rPr>
              <w:t>will we use?</w:t>
            </w:r>
          </w:p>
          <w:p w14:paraId="5F21B7C9" w14:textId="77777777" w:rsidR="009C1F78" w:rsidRPr="00A508B1" w:rsidRDefault="009C1F78" w:rsidP="00A508B1">
            <w:pPr>
              <w:spacing w:after="0" w:line="240" w:lineRule="auto"/>
              <w:rPr>
                <w:rFonts w:ascii="Arial" w:hAnsi="Arial" w:cs="Arial"/>
              </w:rPr>
            </w:pPr>
          </w:p>
          <w:p w14:paraId="2F264BC3" w14:textId="2B94773B" w:rsidR="00B87B74" w:rsidRPr="00A508B1" w:rsidRDefault="009C1F78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t>What will we accept as evidence of implementation?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0678F33E" w14:textId="5CC62C7F" w:rsidR="009C1F78" w:rsidRPr="00A508B1" w:rsidRDefault="009C1F78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t>Actions /</w:t>
            </w:r>
            <w:r w:rsidRPr="00A508B1">
              <w:rPr>
                <w:rFonts w:ascii="Arial" w:hAnsi="Arial" w:cs="Arial"/>
                <w:b/>
                <w:bCs/>
              </w:rPr>
              <w:t>Strategies</w:t>
            </w:r>
            <w:r w:rsidRPr="00A508B1">
              <w:rPr>
                <w:rFonts w:ascii="Arial" w:hAnsi="Arial" w:cs="Arial"/>
              </w:rPr>
              <w:t>/Outputs to address this essential condition/outcome (and achieve the outcome)</w:t>
            </w:r>
          </w:p>
          <w:p w14:paraId="1D5CE106" w14:textId="717A30D3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7B74" w:rsidRPr="00A508B1" w14:paraId="170D8ED4" w14:textId="77777777" w:rsidTr="00A508B1">
        <w:tc>
          <w:tcPr>
            <w:tcW w:w="3256" w:type="dxa"/>
          </w:tcPr>
          <w:p w14:paraId="727A40D7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08B1">
              <w:rPr>
                <w:rFonts w:ascii="Arial" w:hAnsi="Arial" w:cs="Arial"/>
                <w:b/>
              </w:rPr>
              <w:t>Shared Vision</w:t>
            </w:r>
          </w:p>
          <w:p w14:paraId="57166247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t>Stakeholders share an understanding of and commitment to the intended outcomes.</w:t>
            </w:r>
          </w:p>
          <w:p w14:paraId="766199EA" w14:textId="02A0776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t>e.g.</w:t>
            </w:r>
            <w:r w:rsidR="00A508B1">
              <w:rPr>
                <w:rFonts w:ascii="Arial" w:hAnsi="Arial" w:cs="Arial"/>
              </w:rPr>
              <w:t xml:space="preserve"> </w:t>
            </w:r>
            <w:r w:rsidRPr="00A508B1">
              <w:rPr>
                <w:rFonts w:ascii="Arial" w:hAnsi="Arial" w:cs="Arial"/>
              </w:rPr>
              <w:t>Re-Entry provides Students and staff with a safe and well environment that supports optimum learning for all.</w:t>
            </w:r>
          </w:p>
          <w:p w14:paraId="33683AE3" w14:textId="6DFF264C" w:rsidR="00B87B74" w:rsidRPr="00A508B1" w:rsidRDefault="003B2B87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t>How will our re-entry plan leverage our school authority vision/mission?</w:t>
            </w:r>
          </w:p>
        </w:tc>
        <w:tc>
          <w:tcPr>
            <w:tcW w:w="2551" w:type="dxa"/>
          </w:tcPr>
          <w:p w14:paraId="40A7F759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508B1">
              <w:rPr>
                <w:rFonts w:ascii="Arial" w:hAnsi="Arial" w:cs="Arial"/>
                <w:b/>
                <w:bCs/>
              </w:rPr>
              <w:t>Student learning</w:t>
            </w:r>
          </w:p>
          <w:p w14:paraId="06C8E5DB" w14:textId="77777777" w:rsidR="00B87B74" w:rsidRPr="00A508B1" w:rsidRDefault="00B87B74" w:rsidP="00A508B1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14:paraId="6426B1D6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  <w:p w14:paraId="3B81502F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  <w:p w14:paraId="6AEDF510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  <w:p w14:paraId="45DF466C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508B1">
              <w:rPr>
                <w:rFonts w:ascii="Arial" w:hAnsi="Arial" w:cs="Arial"/>
                <w:b/>
                <w:bCs/>
              </w:rPr>
              <w:t>Wellbeing</w:t>
            </w:r>
          </w:p>
          <w:p w14:paraId="219D6E62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508B1">
              <w:rPr>
                <w:rFonts w:ascii="Arial" w:hAnsi="Arial" w:cs="Arial"/>
                <w:b/>
                <w:bCs/>
              </w:rPr>
              <w:t>(staff and students)</w:t>
            </w:r>
          </w:p>
          <w:p w14:paraId="2FA07494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  <w:p w14:paraId="39A5167A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  <w:p w14:paraId="0D5C0F74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  <w:p w14:paraId="1FC99369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508B1">
              <w:rPr>
                <w:rFonts w:ascii="Arial" w:hAnsi="Arial" w:cs="Arial"/>
                <w:b/>
                <w:bCs/>
              </w:rPr>
              <w:t>Operations</w:t>
            </w:r>
          </w:p>
          <w:p w14:paraId="1328D473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06B0730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44FF73E2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7B74" w:rsidRPr="00A508B1" w14:paraId="5397EAFB" w14:textId="77777777" w:rsidTr="00A508B1">
        <w:tc>
          <w:tcPr>
            <w:tcW w:w="3256" w:type="dxa"/>
          </w:tcPr>
          <w:p w14:paraId="7E2D19CD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08B1">
              <w:rPr>
                <w:rFonts w:ascii="Arial" w:hAnsi="Arial" w:cs="Arial"/>
                <w:b/>
              </w:rPr>
              <w:t>Leadership</w:t>
            </w:r>
          </w:p>
          <w:p w14:paraId="7C72695D" w14:textId="706D3182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t>Leaders at all levels have the capacity to champion the shift from the current reality to the intended outcomes.</w:t>
            </w:r>
          </w:p>
          <w:p w14:paraId="29540165" w14:textId="62B9FF3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t>e.g.</w:t>
            </w:r>
            <w:r w:rsidR="00A508B1">
              <w:rPr>
                <w:rFonts w:ascii="Arial" w:hAnsi="Arial" w:cs="Arial"/>
              </w:rPr>
              <w:t xml:space="preserve"> </w:t>
            </w:r>
            <w:r w:rsidRPr="00A508B1">
              <w:rPr>
                <w:rFonts w:ascii="Arial" w:hAnsi="Arial" w:cs="Arial"/>
              </w:rPr>
              <w:t>Leaders are adaptive, responsive and supportive of staff and students needs during re-entry.</w:t>
            </w:r>
          </w:p>
        </w:tc>
        <w:tc>
          <w:tcPr>
            <w:tcW w:w="2551" w:type="dxa"/>
          </w:tcPr>
          <w:p w14:paraId="16C641C8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D65113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14:paraId="0EF12151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7B74" w:rsidRPr="00A508B1" w14:paraId="7718FE74" w14:textId="77777777" w:rsidTr="00A508B1">
        <w:tc>
          <w:tcPr>
            <w:tcW w:w="3256" w:type="dxa"/>
          </w:tcPr>
          <w:p w14:paraId="061E6EC3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08B1">
              <w:rPr>
                <w:rFonts w:ascii="Arial" w:hAnsi="Arial" w:cs="Arial"/>
                <w:b/>
              </w:rPr>
              <w:t>Research and Evidence</w:t>
            </w:r>
          </w:p>
          <w:p w14:paraId="08E65591" w14:textId="51940621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t>Current research, evidence, and lessons learned inform implementation decisions.</w:t>
            </w:r>
          </w:p>
          <w:p w14:paraId="71CC9960" w14:textId="2F46A332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lastRenderedPageBreak/>
              <w:t>e.g. Access and use of Alberta Education resource materials and CASS colleagues have informed our plan.</w:t>
            </w:r>
          </w:p>
        </w:tc>
        <w:tc>
          <w:tcPr>
            <w:tcW w:w="2551" w:type="dxa"/>
          </w:tcPr>
          <w:p w14:paraId="5124E4AC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  <w:p w14:paraId="0F656A70" w14:textId="77777777" w:rsidR="00B87B74" w:rsidRPr="00A508B1" w:rsidRDefault="00B87B74" w:rsidP="00A508B1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0B0F6E5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5FFC8F79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508B1" w:rsidRPr="00A508B1" w14:paraId="1674B6F6" w14:textId="77777777" w:rsidTr="00A508B1">
        <w:tc>
          <w:tcPr>
            <w:tcW w:w="3256" w:type="dxa"/>
          </w:tcPr>
          <w:p w14:paraId="0D596E7B" w14:textId="77777777" w:rsidR="00A508B1" w:rsidRPr="00A508B1" w:rsidRDefault="00A508B1" w:rsidP="00A508B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08B1">
              <w:rPr>
                <w:rFonts w:ascii="Arial" w:hAnsi="Arial" w:cs="Arial"/>
                <w:b/>
              </w:rPr>
              <w:t>Resources</w:t>
            </w:r>
          </w:p>
          <w:p w14:paraId="3AF02772" w14:textId="77777777" w:rsidR="00A508B1" w:rsidRPr="00A508B1" w:rsidRDefault="00A508B1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t>Human resources, materials, funding, and infrastructure are in place to realize the intended outcomes</w:t>
            </w:r>
          </w:p>
          <w:p w14:paraId="2A261430" w14:textId="77777777" w:rsidR="00A508B1" w:rsidRPr="00A508B1" w:rsidRDefault="00A508B1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t>e.g.</w:t>
            </w:r>
          </w:p>
          <w:p w14:paraId="0991D229" w14:textId="11E12BC3" w:rsidR="00A508B1" w:rsidRPr="00A508B1" w:rsidRDefault="00A508B1" w:rsidP="00A508B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08B1">
              <w:rPr>
                <w:rFonts w:ascii="Arial" w:hAnsi="Arial" w:cs="Arial"/>
              </w:rPr>
              <w:t>Resources for re-entry have been allocated for and are accounted for.</w:t>
            </w:r>
          </w:p>
        </w:tc>
        <w:tc>
          <w:tcPr>
            <w:tcW w:w="2551" w:type="dxa"/>
          </w:tcPr>
          <w:p w14:paraId="3A382525" w14:textId="77777777" w:rsidR="00A508B1" w:rsidRPr="00A508B1" w:rsidRDefault="00A508B1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6F5C367" w14:textId="77777777" w:rsidR="00A508B1" w:rsidRPr="00A508B1" w:rsidRDefault="00A508B1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14:paraId="6D55FA6A" w14:textId="77777777" w:rsidR="00A508B1" w:rsidRPr="00A508B1" w:rsidRDefault="00A508B1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7B74" w:rsidRPr="00A508B1" w14:paraId="75499517" w14:textId="77777777" w:rsidTr="00A508B1">
        <w:tc>
          <w:tcPr>
            <w:tcW w:w="3256" w:type="dxa"/>
          </w:tcPr>
          <w:p w14:paraId="4E04B244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08B1">
              <w:rPr>
                <w:rFonts w:ascii="Arial" w:hAnsi="Arial" w:cs="Arial"/>
                <w:b/>
              </w:rPr>
              <w:t xml:space="preserve">Teacher/Leader Professional Growth </w:t>
            </w:r>
          </w:p>
          <w:p w14:paraId="67B3CC08" w14:textId="06C1BD9E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t>Teacher/leader knowledge, skills and attributes are enhanced through ongoing professional learning.</w:t>
            </w:r>
          </w:p>
          <w:p w14:paraId="77A74D88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t>e.g. a Comprehensive professional learning plan has been designed.</w:t>
            </w:r>
          </w:p>
          <w:p w14:paraId="6856598F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3B6A63A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113F2C3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14:paraId="1554E7B4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7B74" w:rsidRPr="00A508B1" w14:paraId="1EBB579D" w14:textId="77777777" w:rsidTr="00A508B1">
        <w:tc>
          <w:tcPr>
            <w:tcW w:w="3256" w:type="dxa"/>
          </w:tcPr>
          <w:p w14:paraId="22E9961C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08B1">
              <w:rPr>
                <w:rFonts w:ascii="Arial" w:hAnsi="Arial" w:cs="Arial"/>
                <w:b/>
              </w:rPr>
              <w:t>Time</w:t>
            </w:r>
          </w:p>
          <w:p w14:paraId="7630624C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t>Time is provided to support implementation.</w:t>
            </w:r>
          </w:p>
          <w:p w14:paraId="3937EB4E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  <w:p w14:paraId="314AE62E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t>e.g. Given context “re-entry” will be complete by….</w:t>
            </w:r>
          </w:p>
          <w:p w14:paraId="216D3A32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65E4E94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  <w:p w14:paraId="1AF9695F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D4C20AD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14:paraId="1C8E6B69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87B74" w:rsidRPr="00A508B1" w14:paraId="7A912FC9" w14:textId="77777777" w:rsidTr="00A508B1">
        <w:tc>
          <w:tcPr>
            <w:tcW w:w="3256" w:type="dxa"/>
          </w:tcPr>
          <w:p w14:paraId="141CEBEB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508B1">
              <w:rPr>
                <w:rFonts w:ascii="Arial" w:hAnsi="Arial" w:cs="Arial"/>
                <w:b/>
              </w:rPr>
              <w:t>Community Engagement</w:t>
            </w:r>
          </w:p>
          <w:p w14:paraId="34934D98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t>Parents, school councils, students, community members, businesses, industry and post –secondary institutions are partners in supporting implementation.</w:t>
            </w:r>
          </w:p>
          <w:p w14:paraId="1214950A" w14:textId="77777777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</w:p>
          <w:p w14:paraId="1A53F84F" w14:textId="559C0A13" w:rsidR="00B87B74" w:rsidRPr="00A508B1" w:rsidRDefault="00B87B74" w:rsidP="00A508B1">
            <w:pPr>
              <w:spacing w:after="0" w:line="240" w:lineRule="auto"/>
              <w:rPr>
                <w:rFonts w:ascii="Arial" w:hAnsi="Arial" w:cs="Arial"/>
              </w:rPr>
            </w:pPr>
            <w:r w:rsidRPr="00A508B1">
              <w:rPr>
                <w:rFonts w:ascii="Arial" w:hAnsi="Arial" w:cs="Arial"/>
              </w:rPr>
              <w:t>e.g. We have engaged our community by….</w:t>
            </w:r>
          </w:p>
        </w:tc>
        <w:tc>
          <w:tcPr>
            <w:tcW w:w="2551" w:type="dxa"/>
          </w:tcPr>
          <w:p w14:paraId="2269C039" w14:textId="77777777" w:rsidR="00B87B74" w:rsidRPr="00A508B1" w:rsidRDefault="00B87B74" w:rsidP="00A508B1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E001629" w14:textId="5C657A65" w:rsidR="00B87B74" w:rsidRPr="00A508B1" w:rsidRDefault="00B87B74" w:rsidP="00A508B1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745EF95C" w14:textId="5428A031" w:rsidR="00B87B74" w:rsidRPr="00A508B1" w:rsidRDefault="00B87B74" w:rsidP="00A508B1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3415C9E" w14:textId="77777777" w:rsidR="009504CD" w:rsidRPr="00A508B1" w:rsidRDefault="009504CD" w:rsidP="00A3539F">
      <w:pPr>
        <w:spacing w:after="0"/>
        <w:rPr>
          <w:rFonts w:ascii="Arial" w:hAnsi="Arial" w:cs="Arial"/>
          <w:b/>
          <w:color w:val="231F20"/>
        </w:rPr>
      </w:pPr>
    </w:p>
    <w:p w14:paraId="5C07D217" w14:textId="51B5B72F" w:rsidR="00025A5F" w:rsidRPr="00A508B1" w:rsidRDefault="00025A5F" w:rsidP="00A3539F">
      <w:pPr>
        <w:spacing w:after="0"/>
        <w:rPr>
          <w:rFonts w:ascii="Arial" w:hAnsi="Arial" w:cs="Arial"/>
          <w:b/>
          <w:color w:val="231F20"/>
        </w:rPr>
      </w:pPr>
      <w:r w:rsidRPr="00A508B1">
        <w:rPr>
          <w:rFonts w:ascii="Arial" w:hAnsi="Arial" w:cs="Arial"/>
          <w:b/>
          <w:color w:val="231F20"/>
        </w:rPr>
        <w:t>Culture of Learning</w:t>
      </w:r>
    </w:p>
    <w:p w14:paraId="02215A72" w14:textId="1D12D3CC" w:rsidR="00A508B1" w:rsidRDefault="00025A5F" w:rsidP="00A508B1">
      <w:pPr>
        <w:spacing w:after="0"/>
        <w:rPr>
          <w:rFonts w:ascii="Arial" w:hAnsi="Arial" w:cs="Arial"/>
          <w:i/>
          <w:color w:val="231F20"/>
        </w:rPr>
      </w:pPr>
      <w:r w:rsidRPr="00A508B1">
        <w:rPr>
          <w:rFonts w:ascii="Arial" w:hAnsi="Arial" w:cs="Arial"/>
          <w:color w:val="231F20"/>
        </w:rPr>
        <w:t>A culture of learning is a social/emotional environment in which inquiry,</w:t>
      </w:r>
      <w:r w:rsidR="00B87B74" w:rsidRPr="00A508B1">
        <w:rPr>
          <w:rFonts w:ascii="Arial" w:hAnsi="Arial" w:cs="Arial"/>
          <w:color w:val="231F20"/>
        </w:rPr>
        <w:t xml:space="preserve"> </w:t>
      </w:r>
      <w:r w:rsidRPr="00A508B1">
        <w:rPr>
          <w:rFonts w:ascii="Arial" w:hAnsi="Arial" w:cs="Arial"/>
          <w:color w:val="231F20"/>
        </w:rPr>
        <w:t>risk-taking, sharing and collaboration are encouraged in order to optimize student learning.</w:t>
      </w:r>
      <w:r w:rsidR="00B87B74" w:rsidRPr="00A508B1">
        <w:rPr>
          <w:rFonts w:ascii="Arial" w:hAnsi="Arial" w:cs="Arial"/>
          <w:color w:val="231F20"/>
        </w:rPr>
        <w:t xml:space="preserve"> </w:t>
      </w:r>
      <w:r w:rsidRPr="00A508B1">
        <w:rPr>
          <w:rFonts w:ascii="Arial" w:hAnsi="Arial" w:cs="Arial"/>
          <w:i/>
          <w:color w:val="231F20"/>
        </w:rPr>
        <w:t>What will we accept as evidence that our context models a strong culture of learning based on a shared responsibility to support implementation?</w:t>
      </w:r>
    </w:p>
    <w:p w14:paraId="7654089B" w14:textId="10DB17CD" w:rsidR="00A508B1" w:rsidRPr="00A508B1" w:rsidRDefault="00A508B1" w:rsidP="00A508B1">
      <w:pPr>
        <w:spacing w:after="0"/>
        <w:rPr>
          <w:rFonts w:ascii="Arial" w:hAnsi="Arial" w:cs="Arial"/>
          <w:i/>
          <w:color w:val="231F20"/>
        </w:rPr>
      </w:pPr>
      <w:r w:rsidRPr="00A508B1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402CBFC1" wp14:editId="7AB6B499">
            <wp:simplePos x="0" y="0"/>
            <wp:positionH relativeFrom="margin">
              <wp:align>left</wp:align>
            </wp:positionH>
            <wp:positionV relativeFrom="margin">
              <wp:posOffset>7572375</wp:posOffset>
            </wp:positionV>
            <wp:extent cx="1895475" cy="1021715"/>
            <wp:effectExtent l="0" t="0" r="9525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4D829" w14:textId="0A56A820" w:rsidR="00025A5F" w:rsidRPr="00A508B1" w:rsidRDefault="007A7766" w:rsidP="00A508B1">
      <w:pPr>
        <w:spacing w:after="0" w:line="240" w:lineRule="auto"/>
        <w:rPr>
          <w:rFonts w:ascii="Arial" w:hAnsi="Arial" w:cs="Arial"/>
          <w:color w:val="231F20"/>
        </w:rPr>
      </w:pPr>
      <w:r w:rsidRPr="00A508B1">
        <w:rPr>
          <w:rFonts w:ascii="Arial" w:hAnsi="Arial" w:cs="Arial"/>
        </w:rPr>
        <w:t>Quality Superintendent Leadership occurs when the superintendents ongoing analysis of the context, and the superintendent</w:t>
      </w:r>
      <w:r w:rsidR="00A969EE" w:rsidRPr="00A508B1">
        <w:rPr>
          <w:rFonts w:ascii="Arial" w:hAnsi="Arial" w:cs="Arial"/>
        </w:rPr>
        <w:t>’</w:t>
      </w:r>
      <w:r w:rsidRPr="00A508B1">
        <w:rPr>
          <w:rFonts w:ascii="Arial" w:hAnsi="Arial" w:cs="Arial"/>
        </w:rPr>
        <w:t>s decisions about what leadership knowledge and abilities to apply, result in quality school leadership, quality teaching</w:t>
      </w:r>
      <w:r w:rsidR="00A969EE" w:rsidRPr="00A508B1">
        <w:rPr>
          <w:rFonts w:ascii="Arial" w:hAnsi="Arial" w:cs="Arial"/>
        </w:rPr>
        <w:t xml:space="preserve">, </w:t>
      </w:r>
      <w:r w:rsidR="00A969EE" w:rsidRPr="00A508B1">
        <w:rPr>
          <w:rFonts w:ascii="Arial" w:hAnsi="Arial" w:cs="Arial"/>
          <w:b/>
          <w:bCs/>
          <w:i/>
          <w:iCs/>
        </w:rPr>
        <w:t xml:space="preserve">including a </w:t>
      </w:r>
      <w:r w:rsidRPr="00A508B1">
        <w:rPr>
          <w:rFonts w:ascii="Arial" w:hAnsi="Arial" w:cs="Arial"/>
          <w:b/>
          <w:bCs/>
          <w:i/>
          <w:iCs/>
        </w:rPr>
        <w:t>focus on safety and wellbeing</w:t>
      </w:r>
      <w:r w:rsidR="00A969EE" w:rsidRPr="00A508B1">
        <w:rPr>
          <w:rFonts w:ascii="Arial" w:hAnsi="Arial" w:cs="Arial"/>
          <w:b/>
          <w:bCs/>
          <w:i/>
          <w:iCs/>
        </w:rPr>
        <w:t xml:space="preserve"> resulting in</w:t>
      </w:r>
      <w:r w:rsidRPr="00A508B1">
        <w:rPr>
          <w:rFonts w:ascii="Arial" w:hAnsi="Arial" w:cs="Arial"/>
        </w:rPr>
        <w:t xml:space="preserve"> optimum learning for all students in the school authority.</w:t>
      </w:r>
    </w:p>
    <w:sectPr w:rsidR="00025A5F" w:rsidRPr="00A508B1" w:rsidSect="00B62C7A">
      <w:footerReference w:type="default" r:id="rId8"/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E9062" w14:textId="77777777" w:rsidR="005457DD" w:rsidRDefault="005457DD" w:rsidP="00CD36B7">
      <w:pPr>
        <w:spacing w:after="0" w:line="240" w:lineRule="auto"/>
      </w:pPr>
      <w:r>
        <w:separator/>
      </w:r>
    </w:p>
  </w:endnote>
  <w:endnote w:type="continuationSeparator" w:id="0">
    <w:p w14:paraId="26C11306" w14:textId="77777777" w:rsidR="005457DD" w:rsidRDefault="005457DD" w:rsidP="00CD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7612E" w14:textId="7A6E4483" w:rsidR="00AC5C11" w:rsidRPr="00A508B1" w:rsidRDefault="00631B4A" w:rsidP="00AC5C11">
    <w:pPr>
      <w:spacing w:after="0" w:line="240" w:lineRule="auto"/>
      <w:rPr>
        <w:rFonts w:ascii="Arial" w:hAnsi="Arial" w:cs="Arial"/>
        <w:color w:val="808080"/>
        <w:sz w:val="20"/>
        <w:szCs w:val="20"/>
        <w:lang w:eastAsia="en-US"/>
      </w:rPr>
    </w:pPr>
    <w:r w:rsidRPr="00A508B1">
      <w:rPr>
        <w:rFonts w:ascii="Arial" w:hAnsi="Arial" w:cs="Arial"/>
        <w:sz w:val="24"/>
        <w:szCs w:val="24"/>
        <w:lang w:eastAsia="en-US"/>
      </w:rPr>
      <w:fldChar w:fldCharType="begin"/>
    </w:r>
    <w:r w:rsidRPr="00A508B1">
      <w:rPr>
        <w:rFonts w:ascii="Arial" w:hAnsi="Arial" w:cs="Arial"/>
        <w:sz w:val="24"/>
        <w:szCs w:val="24"/>
        <w:lang w:eastAsia="en-US"/>
      </w:rPr>
      <w:instrText xml:space="preserve"> INCLUDEPICTURE "https://lh6.googleusercontent.com/9SqFxmLjSHAJbZsughppwTgwXQRBiJZdCYlv6HfF7Nmwrr2DIB2MAU9oiiMY831f_g67TtknNr0C2a3QRkVN8-0txqX_VV3lEPw_3q-Yq_pqQ1KMJ_2uC0E_alJxQWlJNmvpSF0" \* MERGEFORMATINET </w:instrText>
    </w:r>
    <w:r w:rsidRPr="00A508B1">
      <w:rPr>
        <w:rFonts w:ascii="Arial" w:hAnsi="Arial" w:cs="Arial"/>
        <w:sz w:val="24"/>
        <w:szCs w:val="24"/>
        <w:lang w:eastAsia="en-US"/>
      </w:rPr>
      <w:fldChar w:fldCharType="separate"/>
    </w:r>
    <w:r w:rsidR="005D6914" w:rsidRPr="00A508B1">
      <w:rPr>
        <w:rFonts w:ascii="Arial" w:hAnsi="Arial" w:cs="Arial"/>
        <w:noProof/>
        <w:sz w:val="24"/>
        <w:szCs w:val="24"/>
        <w:lang w:eastAsia="en-US"/>
      </w:rPr>
      <w:drawing>
        <wp:inline distT="0" distB="0" distL="0" distR="0" wp14:anchorId="11D160A1" wp14:editId="2874A86D">
          <wp:extent cx="329565" cy="282575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" cy="28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08B1">
      <w:rPr>
        <w:rFonts w:ascii="Arial" w:hAnsi="Arial" w:cs="Arial"/>
        <w:sz w:val="24"/>
        <w:szCs w:val="24"/>
        <w:lang w:eastAsia="en-US"/>
      </w:rPr>
      <w:fldChar w:fldCharType="end"/>
    </w:r>
    <w:r w:rsidR="00AC5C11" w:rsidRPr="00A508B1">
      <w:rPr>
        <w:rFonts w:ascii="Arial" w:hAnsi="Arial" w:cs="Arial"/>
        <w:color w:val="808080"/>
        <w:sz w:val="20"/>
        <w:szCs w:val="20"/>
      </w:rPr>
      <w:t>CASS Planning for Implementation</w:t>
    </w:r>
    <w:r w:rsidR="009504CD" w:rsidRPr="00A508B1">
      <w:rPr>
        <w:rFonts w:ascii="Arial" w:hAnsi="Arial" w:cs="Arial"/>
        <w:color w:val="808080"/>
        <w:sz w:val="20"/>
        <w:szCs w:val="20"/>
      </w:rPr>
      <w:t xml:space="preserve"> </w:t>
    </w:r>
    <w:hyperlink r:id="rId2" w:history="1">
      <w:r w:rsidR="00AC5C11" w:rsidRPr="00A508B1">
        <w:rPr>
          <w:rStyle w:val="Hyperlink"/>
          <w:rFonts w:ascii="Arial" w:hAnsi="Arial" w:cs="Arial"/>
          <w:color w:val="808080"/>
          <w:sz w:val="20"/>
          <w:szCs w:val="20"/>
        </w:rPr>
        <w:t>https://cassalberta.ca/planning-for-implementation/</w:t>
      </w:r>
    </w:hyperlink>
  </w:p>
  <w:p w14:paraId="02C2B535" w14:textId="3F6F2378" w:rsidR="00025A5F" w:rsidRPr="00A508B1" w:rsidRDefault="009504CD" w:rsidP="00AC5C11">
    <w:pPr>
      <w:pStyle w:val="Footer"/>
      <w:rPr>
        <w:rFonts w:ascii="Arial" w:hAnsi="Arial" w:cs="Arial"/>
        <w:color w:val="808080"/>
        <w:sz w:val="20"/>
        <w:szCs w:val="20"/>
      </w:rPr>
    </w:pPr>
    <w:r w:rsidRPr="00A508B1">
      <w:rPr>
        <w:rFonts w:ascii="Arial" w:hAnsi="Arial" w:cs="Arial"/>
        <w:color w:val="808080"/>
        <w:sz w:val="20"/>
        <w:szCs w:val="20"/>
      </w:rPr>
      <w:t xml:space="preserve">Re Entry planning tool </w:t>
    </w:r>
    <w:r w:rsidR="00AC5C11" w:rsidRPr="00A508B1">
      <w:rPr>
        <w:rFonts w:ascii="Arial" w:hAnsi="Arial" w:cs="Arial"/>
        <w:color w:val="808080"/>
        <w:sz w:val="20"/>
        <w:szCs w:val="20"/>
      </w:rPr>
      <w:t xml:space="preserve">Based on adaptations to the Guide to Support Implementation: Essential Conditions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F1F92" w14:textId="77777777" w:rsidR="005457DD" w:rsidRDefault="005457DD" w:rsidP="00CD36B7">
      <w:pPr>
        <w:spacing w:after="0" w:line="240" w:lineRule="auto"/>
      </w:pPr>
      <w:r>
        <w:separator/>
      </w:r>
    </w:p>
  </w:footnote>
  <w:footnote w:type="continuationSeparator" w:id="0">
    <w:p w14:paraId="3D4AACA6" w14:textId="77777777" w:rsidR="005457DD" w:rsidRDefault="005457DD" w:rsidP="00CD3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95B29"/>
    <w:multiLevelType w:val="hybridMultilevel"/>
    <w:tmpl w:val="A0DC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D6B63"/>
    <w:multiLevelType w:val="hybridMultilevel"/>
    <w:tmpl w:val="27B2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25F1"/>
    <w:multiLevelType w:val="hybridMultilevel"/>
    <w:tmpl w:val="768A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E3E10"/>
    <w:multiLevelType w:val="hybridMultilevel"/>
    <w:tmpl w:val="4600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60F73"/>
    <w:multiLevelType w:val="hybridMultilevel"/>
    <w:tmpl w:val="1A0C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74333"/>
    <w:multiLevelType w:val="hybridMultilevel"/>
    <w:tmpl w:val="9BE41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950D8"/>
    <w:multiLevelType w:val="hybridMultilevel"/>
    <w:tmpl w:val="6AEC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20290"/>
    <w:multiLevelType w:val="hybridMultilevel"/>
    <w:tmpl w:val="89F88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2C"/>
    <w:rsid w:val="00025A5F"/>
    <w:rsid w:val="0005120D"/>
    <w:rsid w:val="000820C4"/>
    <w:rsid w:val="00084BD5"/>
    <w:rsid w:val="000A5665"/>
    <w:rsid w:val="001705B5"/>
    <w:rsid w:val="00171A55"/>
    <w:rsid w:val="001A6086"/>
    <w:rsid w:val="00224085"/>
    <w:rsid w:val="00273983"/>
    <w:rsid w:val="00275593"/>
    <w:rsid w:val="00292445"/>
    <w:rsid w:val="00300207"/>
    <w:rsid w:val="003B2B87"/>
    <w:rsid w:val="003B5BD8"/>
    <w:rsid w:val="003B5C19"/>
    <w:rsid w:val="004057F0"/>
    <w:rsid w:val="00460323"/>
    <w:rsid w:val="004C40D5"/>
    <w:rsid w:val="004F6BC4"/>
    <w:rsid w:val="005429B5"/>
    <w:rsid w:val="005457DD"/>
    <w:rsid w:val="00573301"/>
    <w:rsid w:val="00575EC2"/>
    <w:rsid w:val="0058102C"/>
    <w:rsid w:val="005810A1"/>
    <w:rsid w:val="00585490"/>
    <w:rsid w:val="005D6914"/>
    <w:rsid w:val="00612CA3"/>
    <w:rsid w:val="00631B4A"/>
    <w:rsid w:val="00653515"/>
    <w:rsid w:val="0067711E"/>
    <w:rsid w:val="006E7A9E"/>
    <w:rsid w:val="007A7766"/>
    <w:rsid w:val="007B6ABC"/>
    <w:rsid w:val="008D4734"/>
    <w:rsid w:val="008E6871"/>
    <w:rsid w:val="008F08FA"/>
    <w:rsid w:val="0090041F"/>
    <w:rsid w:val="00921E15"/>
    <w:rsid w:val="009504CD"/>
    <w:rsid w:val="00982D06"/>
    <w:rsid w:val="00990CBA"/>
    <w:rsid w:val="009B24FB"/>
    <w:rsid w:val="009C1F78"/>
    <w:rsid w:val="00A212CF"/>
    <w:rsid w:val="00A3539F"/>
    <w:rsid w:val="00A508B1"/>
    <w:rsid w:val="00A60AD2"/>
    <w:rsid w:val="00A969EE"/>
    <w:rsid w:val="00AC5C11"/>
    <w:rsid w:val="00AD06FD"/>
    <w:rsid w:val="00B261BA"/>
    <w:rsid w:val="00B62C7A"/>
    <w:rsid w:val="00B87B74"/>
    <w:rsid w:val="00B955CC"/>
    <w:rsid w:val="00BE00E5"/>
    <w:rsid w:val="00BF273E"/>
    <w:rsid w:val="00C17BDB"/>
    <w:rsid w:val="00C3638D"/>
    <w:rsid w:val="00C37F8F"/>
    <w:rsid w:val="00C90024"/>
    <w:rsid w:val="00CA08C9"/>
    <w:rsid w:val="00CD36B7"/>
    <w:rsid w:val="00D7787F"/>
    <w:rsid w:val="00DE116D"/>
    <w:rsid w:val="00ED752B"/>
    <w:rsid w:val="00F51DC5"/>
    <w:rsid w:val="00F7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5E1D8"/>
  <w15:chartTrackingRefBased/>
  <w15:docId w15:val="{B1EB0FCC-CBC1-0F4C-8C9A-0B5E8F27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0A1"/>
    <w:pPr>
      <w:spacing w:after="200" w:line="276" w:lineRule="auto"/>
    </w:pPr>
    <w:rPr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58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810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102C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8E6871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CD3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CD36B7"/>
    <w:rPr>
      <w:rFonts w:cs="Times New Roman"/>
    </w:rPr>
  </w:style>
  <w:style w:type="paragraph" w:styleId="Footer">
    <w:name w:val="footer"/>
    <w:basedOn w:val="Normal"/>
    <w:link w:val="FooterChar"/>
    <w:semiHidden/>
    <w:rsid w:val="00CD3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CD36B7"/>
    <w:rPr>
      <w:rFonts w:cs="Times New Roman"/>
    </w:rPr>
  </w:style>
  <w:style w:type="character" w:styleId="Hyperlink">
    <w:name w:val="Hyperlink"/>
    <w:rsid w:val="00C3638D"/>
    <w:rPr>
      <w:rFonts w:cs="Times New Roman"/>
      <w:color w:val="0000FF"/>
      <w:u w:val="single"/>
    </w:rPr>
  </w:style>
  <w:style w:type="character" w:styleId="FollowedHyperlink">
    <w:name w:val="FollowedHyperlink"/>
    <w:semiHidden/>
    <w:rsid w:val="00C3638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ssalberta.ca/planning-for-implementation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Planning Tool</vt:lpstr>
    </vt:vector>
  </TitlesOfParts>
  <Company>ERLC</Company>
  <LinksUpToDate>false</LinksUpToDate>
  <CharactersWithSpaces>2548</CharactersWithSpaces>
  <SharedDoc>false</SharedDoc>
  <HLinks>
    <vt:vector size="6" baseType="variant">
      <vt:variant>
        <vt:i4>2818146</vt:i4>
      </vt:variant>
      <vt:variant>
        <vt:i4>3</vt:i4>
      </vt:variant>
      <vt:variant>
        <vt:i4>0</vt:i4>
      </vt:variant>
      <vt:variant>
        <vt:i4>5</vt:i4>
      </vt:variant>
      <vt:variant>
        <vt:lpwstr>https://cassalberta.ca/planning-for-implementation/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Planning Tool</dc:title>
  <dc:subject/>
  <dc:creator>Val Olekshy</dc:creator>
  <cp:keywords/>
  <dc:description/>
  <cp:lastModifiedBy>Claudine Cortes</cp:lastModifiedBy>
  <cp:revision>3</cp:revision>
  <cp:lastPrinted>2010-04-01T18:09:00Z</cp:lastPrinted>
  <dcterms:created xsi:type="dcterms:W3CDTF">2020-08-12T14:04:00Z</dcterms:created>
  <dcterms:modified xsi:type="dcterms:W3CDTF">2020-08-12T16:38:00Z</dcterms:modified>
</cp:coreProperties>
</file>